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Objednávka kávy pro provoz</w:t>
      </w:r>
    </w:p>
    <w:p>
      <w:r>
        <w:rPr>
          <w:b w:val="0"/>
          <w:color w:val="232323"/>
          <w:sz w:val="23"/>
        </w:rPr>
        <w:t>Vyplňte a pošlete na chutna@lazenskakava.cz – ozveme se s potvrzením a termínem dodání</w:t>
      </w:r>
    </w:p>
    <w:p>
      <w:pPr>
        <w:pStyle w:val="Heading2"/>
      </w:pPr>
      <w:r>
        <w:t>Odběratel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Firma / jméno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IČO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DIČ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Fakturační adresa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Název a adresa provozovny (dodací adresa)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Kontaktní osoba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Telefon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E-mail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</w:tbl>
    <w:p>
      <w:pPr>
        <w:spacing w:after="0"/>
      </w:pPr>
    </w:p>
    <w:p>
      <w:pPr>
        <w:pStyle w:val="Heading2"/>
      </w:pPr>
      <w:r>
        <w:t>Položky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C9C9C9"/>
          <w:left w:val="single" w:sz="4" w:color="C9C9C9"/>
          <w:bottom w:val="single" w:sz="4" w:color="C9C9C9"/>
          <w:right w:val="single" w:sz="4" w:color="C9C9C9"/>
          <w:insideH w:val="single" w:sz="4" w:color="C9C9C9"/>
          <w:insideV w:val="single" w:sz="4" w:color="C9C9C9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</w:trPr>
        <w:tc>
          <w:tcPr>
            <w:tcW w:type="dxa" w:w="3853"/>
            <w:shd w:val="clear" w:color="auto" w:fill="E4F2F1"/>
            <w:tcBorders>
              <w:bottom w:val="single" w:sz="10" w:color="5FB1AC"/>
            </w:tcBorders>
          </w:tcPr>
          <w:p>
            <w:pPr>
              <w:spacing w:after="0"/>
            </w:pPr>
            <w:r/>
            <w:r>
              <w:rPr>
                <w:b/>
                <w:color w:val="232323"/>
                <w:sz w:val="16"/>
              </w:rPr>
              <w:t>Káva / produkt</w:t>
            </w:r>
          </w:p>
        </w:tc>
        <w:tc>
          <w:tcPr>
            <w:tcW w:type="dxa" w:w="1233"/>
            <w:shd w:val="clear" w:color="auto" w:fill="E4F2F1"/>
            <w:tcBorders>
              <w:bottom w:val="single" w:sz="10" w:color="5FB1AC"/>
            </w:tcBorders>
          </w:tcPr>
          <w:p>
            <w:pPr>
              <w:spacing w:after="0"/>
            </w:pPr>
            <w:r/>
            <w:r>
              <w:rPr>
                <w:b/>
                <w:color w:val="232323"/>
                <w:sz w:val="16"/>
              </w:rPr>
              <w:t>Balení</w:t>
            </w:r>
          </w:p>
        </w:tc>
        <w:tc>
          <w:tcPr>
            <w:tcW w:type="dxa" w:w="1541"/>
            <w:shd w:val="clear" w:color="auto" w:fill="E4F2F1"/>
            <w:tcBorders>
              <w:bottom w:val="single" w:sz="10" w:color="5FB1AC"/>
            </w:tcBorders>
          </w:tcPr>
          <w:p>
            <w:pPr>
              <w:spacing w:after="0"/>
            </w:pPr>
            <w:r/>
            <w:r>
              <w:rPr>
                <w:b/>
                <w:color w:val="232323"/>
                <w:sz w:val="16"/>
              </w:rPr>
              <w:t>Zrno / mletí</w:t>
            </w:r>
          </w:p>
        </w:tc>
        <w:tc>
          <w:tcPr>
            <w:tcW w:type="dxa" w:w="925"/>
            <w:shd w:val="clear" w:color="auto" w:fill="E4F2F1"/>
            <w:tcBorders>
              <w:bottom w:val="single" w:sz="10" w:color="5FB1AC"/>
            </w:tcBorders>
          </w:tcPr>
          <w:p>
            <w:pPr>
              <w:spacing w:after="0"/>
            </w:pPr>
            <w:r/>
            <w:r>
              <w:rPr>
                <w:b/>
                <w:color w:val="232323"/>
                <w:sz w:val="16"/>
              </w:rPr>
              <w:t>Počet</w:t>
            </w:r>
          </w:p>
        </w:tc>
        <w:tc>
          <w:tcPr>
            <w:tcW w:type="dxa" w:w="2312"/>
            <w:shd w:val="clear" w:color="auto" w:fill="E4F2F1"/>
            <w:tcBorders>
              <w:bottom w:val="single" w:sz="10" w:color="5FB1AC"/>
            </w:tcBorders>
          </w:tcPr>
          <w:p>
            <w:pPr>
              <w:spacing w:after="0"/>
            </w:pPr>
            <w:r/>
            <w:r>
              <w:rPr>
                <w:b/>
                <w:color w:val="232323"/>
                <w:sz w:val="16"/>
              </w:rPr>
              <w:t>Poznámka</w:t>
            </w:r>
          </w:p>
        </w:tc>
      </w:tr>
      <w:tr>
        <w:trPr>
          <w:cantSplit/>
        </w:trPr>
        <w:tc>
          <w:tcPr>
            <w:tcW w:type="dxa" w:w="3853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1233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  <w:t>1 kg</w:t>
            </w:r>
          </w:p>
        </w:tc>
        <w:tc>
          <w:tcPr>
            <w:tcW w:type="dxa" w:w="1541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  <w:t>zrno</w:t>
            </w:r>
          </w:p>
        </w:tc>
        <w:tc>
          <w:tcPr>
            <w:tcW w:type="dxa" w:w="925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2312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</w:tr>
      <w:tr>
        <w:trPr>
          <w:cantSplit/>
        </w:trPr>
        <w:tc>
          <w:tcPr>
            <w:tcW w:type="dxa" w:w="3853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1233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  <w:t>1 kg</w:t>
            </w:r>
          </w:p>
        </w:tc>
        <w:tc>
          <w:tcPr>
            <w:tcW w:type="dxa" w:w="1541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  <w:t>zrno</w:t>
            </w:r>
          </w:p>
        </w:tc>
        <w:tc>
          <w:tcPr>
            <w:tcW w:type="dxa" w:w="925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2312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</w:tr>
      <w:tr>
        <w:trPr>
          <w:cantSplit/>
        </w:trPr>
        <w:tc>
          <w:tcPr>
            <w:tcW w:type="dxa" w:w="3853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1233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  <w:t>250 g</w:t>
            </w:r>
          </w:p>
        </w:tc>
        <w:tc>
          <w:tcPr>
            <w:tcW w:type="dxa" w:w="1541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925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  <w:tc>
          <w:tcPr>
            <w:tcW w:type="dxa" w:w="2312"/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3853"/>
          </w:tcPr>
          <w:p/>
        </w:tc>
        <w:tc>
          <w:tcPr>
            <w:tcW w:type="dxa" w:w="1233"/>
          </w:tcPr>
          <w:p/>
        </w:tc>
        <w:tc>
          <w:tcPr>
            <w:tcW w:type="dxa" w:w="1541"/>
          </w:tcPr>
          <w:p/>
        </w:tc>
        <w:tc>
          <w:tcPr>
            <w:tcW w:type="dxa" w:w="925"/>
          </w:tcPr>
          <w:p/>
        </w:tc>
        <w:tc>
          <w:tcPr>
            <w:tcW w:type="dxa" w:w="2312"/>
          </w:tcPr>
          <w:p/>
        </w:tc>
      </w:tr>
      <w:tr>
        <w:trPr>
          <w:trHeight w:val="453" w:hRule="atLeast"/>
        </w:trPr>
        <w:tc>
          <w:tcPr>
            <w:tcW w:type="dxa" w:w="3853"/>
          </w:tcPr>
          <w:p/>
        </w:tc>
        <w:tc>
          <w:tcPr>
            <w:tcW w:type="dxa" w:w="1233"/>
          </w:tcPr>
          <w:p/>
        </w:tc>
        <w:tc>
          <w:tcPr>
            <w:tcW w:type="dxa" w:w="1541"/>
          </w:tcPr>
          <w:p/>
        </w:tc>
        <w:tc>
          <w:tcPr>
            <w:tcW w:type="dxa" w:w="925"/>
          </w:tcPr>
          <w:p/>
        </w:tc>
        <w:tc>
          <w:tcPr>
            <w:tcW w:type="dxa" w:w="2312"/>
          </w:tcPr>
          <w:p/>
        </w:tc>
      </w:tr>
      <w:tr>
        <w:trPr>
          <w:trHeight w:val="453" w:hRule="atLeast"/>
        </w:trPr>
        <w:tc>
          <w:tcPr>
            <w:tcW w:type="dxa" w:w="3853"/>
          </w:tcPr>
          <w:p/>
        </w:tc>
        <w:tc>
          <w:tcPr>
            <w:tcW w:type="dxa" w:w="1233"/>
          </w:tcPr>
          <w:p/>
        </w:tc>
        <w:tc>
          <w:tcPr>
            <w:tcW w:type="dxa" w:w="1541"/>
          </w:tcPr>
          <w:p/>
        </w:tc>
        <w:tc>
          <w:tcPr>
            <w:tcW w:type="dxa" w:w="925"/>
          </w:tcPr>
          <w:p/>
        </w:tc>
        <w:tc>
          <w:tcPr>
            <w:tcW w:type="dxa" w:w="2312"/>
          </w:tcPr>
          <w:p/>
        </w:tc>
      </w:tr>
      <w:tr>
        <w:trPr>
          <w:trHeight w:val="453" w:hRule="atLeast"/>
        </w:trPr>
        <w:tc>
          <w:tcPr>
            <w:tcW w:type="dxa" w:w="3853"/>
          </w:tcPr>
          <w:p/>
        </w:tc>
        <w:tc>
          <w:tcPr>
            <w:tcW w:type="dxa" w:w="1233"/>
          </w:tcPr>
          <w:p/>
        </w:tc>
        <w:tc>
          <w:tcPr>
            <w:tcW w:type="dxa" w:w="1541"/>
          </w:tcPr>
          <w:p/>
        </w:tc>
        <w:tc>
          <w:tcPr>
            <w:tcW w:type="dxa" w:w="925"/>
          </w:tcPr>
          <w:p/>
        </w:tc>
        <w:tc>
          <w:tcPr>
            <w:tcW w:type="dxa" w:w="2312"/>
          </w:tcPr>
          <w:p/>
        </w:tc>
      </w:tr>
      <w:tr>
        <w:trPr>
          <w:trHeight w:val="453" w:hRule="atLeast"/>
        </w:trPr>
        <w:tc>
          <w:tcPr>
            <w:tcW w:type="dxa" w:w="3853"/>
          </w:tcPr>
          <w:p/>
        </w:tc>
        <w:tc>
          <w:tcPr>
            <w:tcW w:type="dxa" w:w="1233"/>
          </w:tcPr>
          <w:p/>
        </w:tc>
        <w:tc>
          <w:tcPr>
            <w:tcW w:type="dxa" w:w="1541"/>
          </w:tcPr>
          <w:p/>
        </w:tc>
        <w:tc>
          <w:tcPr>
            <w:tcW w:type="dxa" w:w="925"/>
          </w:tcPr>
          <w:p/>
        </w:tc>
        <w:tc>
          <w:tcPr>
            <w:tcW w:type="dxa" w:w="2312"/>
          </w:tcPr>
          <w:p/>
        </w:tc>
      </w:tr>
      <w:tr>
        <w:trPr>
          <w:trHeight w:val="453" w:hRule="atLeast"/>
        </w:trPr>
        <w:tc>
          <w:tcPr>
            <w:tcW w:type="dxa" w:w="3853"/>
          </w:tcPr>
          <w:p/>
        </w:tc>
        <w:tc>
          <w:tcPr>
            <w:tcW w:type="dxa" w:w="1233"/>
          </w:tcPr>
          <w:p/>
        </w:tc>
        <w:tc>
          <w:tcPr>
            <w:tcW w:type="dxa" w:w="1541"/>
          </w:tcPr>
          <w:p/>
        </w:tc>
        <w:tc>
          <w:tcPr>
            <w:tcW w:type="dxa" w:w="925"/>
          </w:tcPr>
          <w:p/>
        </w:tc>
        <w:tc>
          <w:tcPr>
            <w:tcW w:type="dxa" w:w="2312"/>
          </w:tcPr>
          <w:p/>
        </w:tc>
      </w:tr>
    </w:tbl>
    <w:p>
      <w:pPr>
        <w:spacing w:after="0"/>
      </w:pPr>
    </w:p>
    <w:p>
      <w:pPr>
        <w:pStyle w:val="Heading2"/>
      </w:pPr>
      <w:r>
        <w:t>Dodávky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Jednorázová objednávka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Pravidelná dodávka každý týden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Pravidelná dodávka každých 14 dní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Pravidelná dodávka jednou měsíčně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Mám zájem o degustaci / vzorky káv pro provoz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Mám zájem o kávu s vlastní etiketou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Mám zájem o baristický kurz pro tým</w:t>
      </w:r>
    </w:p>
    <w:p>
      <w:pPr>
        <w:spacing w:after="50"/>
        <w:ind w:left="340" w:hanging="340"/>
      </w:pPr>
      <w:r>
        <w:rPr>
          <w:rFonts w:ascii="Segoe UI Symbol" w:hAnsi="Segoe UI Symbol"/>
          <w:sz w:val="21"/>
        </w:rPr>
        <w:t xml:space="preserve">☐  </w:t>
      </w:r>
      <w:r>
        <w:rPr>
          <w:b w:val="0"/>
          <w:color w:val="232323"/>
        </w:rPr>
        <w:t>Mám zájem o servis nebo nový kávovar či mlýnek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Požadovaný termín první dodávky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Způsob platby (převodem na fakturu / jinak)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  <w:tr>
        <w:trPr>
          <w:trHeight w:val="453" w:hRule="atLeast"/>
        </w:trPr>
        <w:tc>
          <w:tcPr>
            <w:tcW w:type="dxa" w:w="3551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Poznámka</w:t>
            </w:r>
          </w:p>
        </w:tc>
        <w:tc>
          <w:tcPr>
            <w:tcW w:type="dxa" w:w="6313"/>
            <w:tcBorders>
              <w:bottom w:val="single" w:sz="6" w:color="C9C9C9"/>
            </w:tcBorders>
          </w:tcPr>
          <w:p/>
        </w:tc>
      </w:tr>
    </w:tbl>
    <w:p>
      <w:pPr>
        <w:spacing w:after="0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rPr>
          <w:trHeight w:val="680" w:hRule="atLeast"/>
          <w:trHeight w:val="680" w:hRule="atLeast"/>
        </w:trPr>
        <w:tc>
          <w:tcPr>
            <w:tcW w:type="dxa" w:w="4932"/>
            <w:tcBorders>
              <w:bottom w:val="single" w:sz="6" w:color="232323"/>
            </w:tcBorders>
          </w:tcPr>
          <w:p/>
        </w:tc>
        <w:tc>
          <w:tcPr>
            <w:tcW w:type="dxa" w:w="4932"/>
            <w:tcBorders>
              <w:bottom w:val="single" w:sz="6" w:color="232323"/>
            </w:tcBorders>
          </w:tcPr>
          <w:p/>
        </w:tc>
      </w:tr>
      <w:tr>
        <w:tc>
          <w:tcPr>
            <w:tcW w:type="dxa" w:w="4932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Datum</w:t>
            </w:r>
          </w:p>
        </w:tc>
        <w:tc>
          <w:tcPr>
            <w:tcW w:type="dxa" w:w="4932"/>
          </w:tcPr>
          <w:p>
            <w:pPr>
              <w:spacing w:after="0"/>
            </w:pPr>
            <w:r/>
            <w:r>
              <w:rPr>
                <w:b w:val="0"/>
                <w:color w:val="6B6B6B"/>
                <w:sz w:val="16"/>
              </w:rPr>
              <w:t>Jméno a podpis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E4F2F1"/>
            <w:tcBorders>
              <w:left w:val="single" w:sz="24" w:color="5FB1AC"/>
            </w:tcBorders>
          </w:tcPr>
          <w:p>
            <w:pPr>
              <w:spacing w:after="0"/>
            </w:pPr>
            <w:r/>
            <w:r>
              <w:rPr>
                <w:b w:val="0"/>
                <w:color w:val="232323"/>
                <w:sz w:val="18"/>
              </w:rPr>
              <w:t>Lazenskakava.cz, s.r.o. (Lázeňská káva), IČO 05825580, Masarykova 968, 763 26 Luhačovice · chutna@lazenskakava.cz · +420 608 042 186 · eshop.lazenskakava.cz. Velkoobchodní podmínky a ceny pro provozy zašleme na vyžádání.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020" w:bottom="1020" w:left="1020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B6B6B"/>
        <w:sz w:val="15"/>
      </w:rPr>
      <w:t xml:space="preserve">Vzor Lázeňské kávy pro kavárny · verze 10/2026 · eshop.lazenskakava.cz · Strana </w:t>
    </w:r>
    <w:r>
      <w:rPr>
        <w:color w:val="6B6B6B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932"/>
      <w:gridCol w:w="4932"/>
    </w:tblGrid>
    <w:tr>
      <w:tc>
        <w:tcPr>
          <w:tcW w:type="dxa" w:w="3946"/>
        </w:tcPr>
        <w:p>
          <w:r>
            <w:drawing>
              <wp:inline xmlns:a="http://schemas.openxmlformats.org/drawingml/2006/main" xmlns:pic="http://schemas.openxmlformats.org/drawingml/2006/picture">
                <wp:extent cx="1368000" cy="32604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3260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919"/>
        </w:tcPr>
        <w:p>
          <w:pPr>
            <w:jc w:val="right"/>
          </w:pPr>
          <w:r>
            <w:rPr>
              <w:color w:val="6B6B6B"/>
              <w:sz w:val="16"/>
            </w:rPr>
            <w:t>Objednávka kávy pro provoz</w:t>
          </w:r>
        </w:p>
      </w:tc>
    </w:tr>
  </w:tbl>
  <w:p>
    <w:pPr>
      <w:pStyle w:val="Header"/>
      <w:spacing w:after="0"/>
      <w:pBdr>
        <w:bottom w:val="single" w:sz="10" w:color="D1005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eastAsia="Arial"/>
      <w:color w:val="23232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D10051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D1005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i w:val="0"/>
      <w:color w:val="23232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kávy pro provoz</dc:title>
  <dc:subject>Vyplňte a pošlete na chutna@lazenskakava.cz – ozveme se s potvrzením a termínem dodání</dc:subject>
  <dc:creator>Lázeňská káva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